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Questions for the reading on Roman religion (pages 91-93 in your textbook)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Nomen: _____________________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1. Do you believe in superstitions? What sort of superstitions are common in our culture and in the world today?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3. What sort of rituals do we do in religion today?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4. Do we offer up sacrifice in modern religion? Why or why not? 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5. What does it mean that Roman religion offered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little spiritual comfort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? How does that differ from modern religions?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6.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 only religions to which Romans were sometimes violently opposed were Judaism and Christianity, which denied existence of other gods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Why is this so?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Important Vocabulary (we will do these together in class!):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Lares and Penates: 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Lararium: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3. paterfamilias: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4. monotheism: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5. polytheism: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6. augur: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7.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cult: 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